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42. Zakona o izmjenama i dopunama Zakona </w:t>
      </w:r>
      <w:r>
        <w:rPr>
          <w:rFonts w:ascii="Arial" w:hAnsi="Arial" w:cs="Arial"/>
          <w:color w:val="000000"/>
          <w:sz w:val="20"/>
          <w:szCs w:val="20"/>
        </w:rPr>
        <w:br/>
        <w:t>o financiranju jedinica lokalne samouprave i uprave ("Narodne novine" </w:t>
      </w:r>
      <w:r>
        <w:rPr>
          <w:rFonts w:ascii="Arial" w:hAnsi="Arial" w:cs="Arial"/>
          <w:color w:val="000000"/>
          <w:sz w:val="20"/>
          <w:szCs w:val="20"/>
        </w:rPr>
        <w:br/>
        <w:t>broj 59/01.) i članka 9. Statuta Općine Brckovljani (Službeni glasnik </w:t>
      </w:r>
      <w:r>
        <w:rPr>
          <w:rFonts w:ascii="Arial" w:hAnsi="Arial" w:cs="Arial"/>
          <w:color w:val="000000"/>
          <w:sz w:val="20"/>
          <w:szCs w:val="20"/>
        </w:rPr>
        <w:br/>
        <w:t>Općine Brckovljani broj 5/01.) na sjednici, </w:t>
      </w:r>
      <w:r>
        <w:rPr>
          <w:rFonts w:ascii="Arial" w:hAnsi="Arial" w:cs="Arial"/>
          <w:color w:val="000000"/>
          <w:sz w:val="20"/>
          <w:szCs w:val="20"/>
        </w:rPr>
        <w:br/>
        <w:t>održanoj 6.12.2001. godine, donijelo je</w:t>
      </w:r>
    </w:p>
    <w:p w:rsidR="00405C6C" w:rsidRDefault="00405C6C" w:rsidP="00405C6C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o povjeravanju poslova naplate općinskih poreza Poreznoj upravi</w:t>
      </w:r>
    </w:p>
    <w:p w:rsidR="00405C6C" w:rsidRDefault="00405C6C" w:rsidP="00405C6C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Općina Brckovljani poslove utvrđivanja, evidentiranja, nadzora, naplate i ovrhe radi naplate gradskih poreza propisanih Odlukom o općinskim porezima, osim poreza na korištenje javnih površina, u cijelosti prenosi na Poreznu upravu.</w:t>
      </w:r>
    </w:p>
    <w:p w:rsidR="00405C6C" w:rsidRDefault="00405C6C" w:rsidP="00405C6C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Porezna uprava dužna je do 15. u mjesecu za protekli mjesec, Općini Brckovljani dostaviti izvješće o utvrđenim i naplaćenim općinskim porezima.</w:t>
      </w:r>
    </w:p>
    <w:p w:rsidR="00405C6C" w:rsidRDefault="00405C6C" w:rsidP="00405C6C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Poreznoj upravi za obavljanje poslova iz članka 1. ove Odluke pripada naknada u iznosu od 5% od ukupno naplaćenih prihoda, sukladno Suglasnosti Ministarstva financija točka 5 ("Narodne novine" broj 79/01.).</w:t>
      </w:r>
    </w:p>
    <w:p w:rsidR="00405C6C" w:rsidRDefault="00405C6C" w:rsidP="00405C6C">
      <w:pPr>
        <w:pStyle w:val="naslovc"/>
        <w:shd w:val="clear" w:color="auto" w:fill="FFFFFF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objave u Službenom glasniku Općine Brckovljani, a primjenit će se od 01.01.2002.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Klasa:021-05/01-01/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Ur.broj:238/04-01-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6.12.2001</w:t>
      </w:r>
    </w:p>
    <w:p w:rsidR="00405C6C" w:rsidRDefault="00405C6C" w:rsidP="00405C6C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405C6C" w:rsidRDefault="00405C6C" w:rsidP="00405C6C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 </w:t>
      </w:r>
    </w:p>
    <w:p w:rsidR="00405C6C" w:rsidRDefault="00405C6C" w:rsidP="00405C6C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Općinskog vijeća Općine Brckovljani </w:t>
      </w:r>
    </w:p>
    <w:p w:rsidR="00405C6C" w:rsidRDefault="00405C6C" w:rsidP="00405C6C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Milan Kralj, v.r.</w:t>
      </w:r>
    </w:p>
    <w:p w:rsidR="00957C7D" w:rsidRDefault="00957C7D"/>
    <w:sectPr w:rsidR="0095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05C6C"/>
    <w:rsid w:val="00405C6C"/>
    <w:rsid w:val="0095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40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0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0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05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2016-07-19T19:06:00Z</dcterms:created>
  <dcterms:modified xsi:type="dcterms:W3CDTF">2016-07-19T19:06:00Z</dcterms:modified>
</cp:coreProperties>
</file>